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3C27D8" w:rsidRDefault="00180307" w:rsidP="00BA038A">
      <w:pPr>
        <w:jc w:val="center"/>
        <w:rPr>
          <w:rFonts w:cs="Arial"/>
          <w:b/>
          <w:sz w:val="32"/>
          <w:szCs w:val="32"/>
        </w:rPr>
      </w:pPr>
      <w:r w:rsidRPr="005222FF">
        <w:rPr>
          <w:rFonts w:cs="Arial"/>
          <w:b/>
          <w:sz w:val="32"/>
          <w:szCs w:val="32"/>
        </w:rPr>
        <w:t>Položková</w:t>
      </w:r>
      <w:r w:rsidRPr="003C27D8">
        <w:rPr>
          <w:rFonts w:cs="Arial"/>
          <w:b/>
          <w:sz w:val="32"/>
          <w:szCs w:val="32"/>
        </w:rPr>
        <w:t xml:space="preserve"> specifikace vozidla</w:t>
      </w:r>
      <w:r w:rsidR="003B686D" w:rsidRPr="003C27D8">
        <w:rPr>
          <w:rFonts w:cs="Arial"/>
          <w:b/>
          <w:sz w:val="32"/>
          <w:szCs w:val="32"/>
        </w:rPr>
        <w:t xml:space="preserve"> </w:t>
      </w:r>
      <w:r w:rsidR="004F7929" w:rsidRPr="003C27D8">
        <w:rPr>
          <w:rFonts w:cs="Arial"/>
          <w:b/>
          <w:sz w:val="32"/>
          <w:szCs w:val="32"/>
        </w:rPr>
        <w:t xml:space="preserve">(podvozku v 1. stupni výroby) </w:t>
      </w:r>
      <w:r w:rsidR="004A0E62" w:rsidRPr="003C27D8">
        <w:rPr>
          <w:rFonts w:cs="Arial"/>
          <w:b/>
          <w:sz w:val="32"/>
          <w:szCs w:val="32"/>
        </w:rPr>
        <w:t>a zá</w:t>
      </w:r>
      <w:r w:rsidR="003B686D" w:rsidRPr="003C27D8">
        <w:rPr>
          <w:rFonts w:cs="Arial"/>
          <w:b/>
          <w:sz w:val="32"/>
          <w:szCs w:val="32"/>
        </w:rPr>
        <w:t xml:space="preserve">stavby </w:t>
      </w:r>
      <w:r w:rsidR="005324CE" w:rsidRPr="005324CE">
        <w:rPr>
          <w:rFonts w:cs="Arial"/>
          <w:b/>
          <w:sz w:val="32"/>
          <w:szCs w:val="32"/>
        </w:rPr>
        <w:t>vozidla pro přepravu osob, materiálu a zařízení</w:t>
      </w:r>
    </w:p>
    <w:p w:rsidR="0056477B" w:rsidRPr="003C27D8" w:rsidRDefault="0056477B" w:rsidP="00530770">
      <w:pPr>
        <w:pStyle w:val="Nadpis1"/>
      </w:pPr>
      <w:r w:rsidRPr="003C27D8">
        <w:t>Specifikace vozidla</w:t>
      </w:r>
      <w:r w:rsidR="00BA038A" w:rsidRPr="003C27D8">
        <w:t xml:space="preserve"> (podvozku)</w:t>
      </w:r>
      <w:r w:rsidR="000D3DE5" w:rsidRPr="003C27D8">
        <w:t xml:space="preserve"> v prvním stupni výroby</w:t>
      </w:r>
    </w:p>
    <w:p w:rsidR="0056477B" w:rsidRPr="003C27D8" w:rsidRDefault="00B971D2" w:rsidP="004F7929">
      <w:pPr>
        <w:jc w:val="both"/>
        <w:rPr>
          <w:rFonts w:cs="Arial"/>
          <w:b/>
        </w:rPr>
      </w:pPr>
      <w:r w:rsidRPr="003C27D8">
        <w:rPr>
          <w:rFonts w:cs="Arial"/>
          <w:b/>
        </w:rPr>
        <w:t xml:space="preserve">Veškeré </w:t>
      </w:r>
      <w:r w:rsidR="00BA038A" w:rsidRPr="003C27D8">
        <w:rPr>
          <w:rFonts w:cs="Arial"/>
          <w:b/>
        </w:rPr>
        <w:t>technické</w:t>
      </w:r>
      <w:r w:rsidRPr="003C27D8">
        <w:rPr>
          <w:rFonts w:cs="Arial"/>
          <w:b/>
        </w:rPr>
        <w:t xml:space="preserve"> parametry </w:t>
      </w:r>
      <w:r w:rsidR="00857757" w:rsidRPr="003C27D8">
        <w:rPr>
          <w:rFonts w:cs="Arial"/>
          <w:b/>
        </w:rPr>
        <w:t xml:space="preserve">dodaného </w:t>
      </w:r>
      <w:r w:rsidRPr="003C27D8">
        <w:rPr>
          <w:rFonts w:cs="Arial"/>
          <w:b/>
        </w:rPr>
        <w:t>podvozku (vozidla) musí být</w:t>
      </w:r>
      <w:r w:rsidR="00857757" w:rsidRPr="003C27D8">
        <w:rPr>
          <w:rFonts w:cs="Arial"/>
          <w:b/>
        </w:rPr>
        <w:t xml:space="preserve"> původní</w:t>
      </w:r>
      <w:r w:rsidR="00BA038A" w:rsidRPr="003C27D8">
        <w:rPr>
          <w:rFonts w:cs="Arial"/>
          <w:b/>
        </w:rPr>
        <w:t xml:space="preserve">, </w:t>
      </w:r>
      <w:r w:rsidR="00857757" w:rsidRPr="003C27D8">
        <w:rPr>
          <w:rFonts w:cs="Arial"/>
          <w:b/>
        </w:rPr>
        <w:t>stanovené</w:t>
      </w:r>
      <w:r w:rsidR="00BA038A" w:rsidRPr="003C27D8">
        <w:rPr>
          <w:rFonts w:cs="Arial"/>
          <w:b/>
        </w:rPr>
        <w:t xml:space="preserve"> a dodané</w:t>
      </w:r>
      <w:r w:rsidR="00857757" w:rsidRPr="003C27D8">
        <w:rPr>
          <w:rFonts w:cs="Arial"/>
          <w:b/>
        </w:rPr>
        <w:t xml:space="preserve"> výrobcem vozidla</w:t>
      </w:r>
      <w:r w:rsidR="005C4431" w:rsidRPr="003C27D8">
        <w:rPr>
          <w:rFonts w:cs="Arial"/>
          <w:b/>
        </w:rPr>
        <w:t xml:space="preserve"> v prvním stupni výroby</w:t>
      </w:r>
      <w:r w:rsidR="00857757" w:rsidRPr="003C27D8">
        <w:rPr>
          <w:rFonts w:cs="Arial"/>
          <w:b/>
        </w:rPr>
        <w:t>. Zadavatel ne</w:t>
      </w:r>
      <w:r w:rsidR="00BA038A" w:rsidRPr="003C27D8">
        <w:rPr>
          <w:rFonts w:cs="Arial"/>
          <w:b/>
        </w:rPr>
        <w:t xml:space="preserve">připouští dosažení technických </w:t>
      </w:r>
      <w:r w:rsidR="00857757" w:rsidRPr="003C27D8">
        <w:rPr>
          <w:rFonts w:cs="Arial"/>
          <w:b/>
        </w:rPr>
        <w:t>parame</w:t>
      </w:r>
      <w:r w:rsidR="00294CF4" w:rsidRPr="003C27D8">
        <w:rPr>
          <w:rFonts w:cs="Arial"/>
          <w:b/>
        </w:rPr>
        <w:t>trů vozidla (např. výkon, krouticí</w:t>
      </w:r>
      <w:r w:rsidR="00857757" w:rsidRPr="003C27D8">
        <w:rPr>
          <w:rFonts w:cs="Arial"/>
          <w:b/>
        </w:rPr>
        <w:t xml:space="preserve"> moment, </w:t>
      </w:r>
      <w:r w:rsidR="00294CF4" w:rsidRPr="003C27D8">
        <w:rPr>
          <w:rFonts w:cs="Arial"/>
          <w:b/>
        </w:rPr>
        <w:t xml:space="preserve">exhalační hodnoty, </w:t>
      </w:r>
      <w:r w:rsidR="00BA038A" w:rsidRPr="003C27D8">
        <w:rPr>
          <w:rFonts w:cs="Arial"/>
          <w:b/>
        </w:rPr>
        <w:t xml:space="preserve">světlá výška) </w:t>
      </w:r>
      <w:r w:rsidR="00857757" w:rsidRPr="003C27D8">
        <w:rPr>
          <w:rFonts w:cs="Arial"/>
          <w:b/>
        </w:rPr>
        <w:t>dodatečnou úpravou</w:t>
      </w:r>
      <w:r w:rsidRPr="003C27D8">
        <w:rPr>
          <w:rFonts w:cs="Arial"/>
          <w:b/>
        </w:rPr>
        <w:t xml:space="preserve"> </w:t>
      </w:r>
      <w:r w:rsidR="00BA038A" w:rsidRPr="003C27D8">
        <w:rPr>
          <w:rFonts w:cs="Arial"/>
          <w:b/>
        </w:rPr>
        <w:t>původního vozidla</w:t>
      </w:r>
      <w:r w:rsidR="00070FE2" w:rsidRPr="003C27D8">
        <w:rPr>
          <w:rFonts w:cs="Arial"/>
          <w:b/>
        </w:rPr>
        <w:t xml:space="preserve"> v 1. stupni výroby</w:t>
      </w:r>
      <w:r w:rsidR="00BA038A" w:rsidRPr="003C27D8">
        <w:rPr>
          <w:rFonts w:cs="Arial"/>
          <w:b/>
        </w:rPr>
        <w:t>.</w:t>
      </w:r>
    </w:p>
    <w:p w:rsidR="003C27D8" w:rsidRPr="003C27D8" w:rsidRDefault="003C27D8" w:rsidP="003C27D8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C27D8" w:rsidRPr="003C27D8" w:rsidTr="003C27D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7A0041" w:rsidRPr="003C27D8" w:rsidTr="0036751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30770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7A0041" w:rsidRPr="003C27D8" w:rsidTr="006436FC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3C27D8" w:rsidRPr="003C27D8" w:rsidRDefault="003C27D8" w:rsidP="004F7929">
      <w:pPr>
        <w:jc w:val="both"/>
        <w:rPr>
          <w:rFonts w:cs="Arial"/>
          <w:b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4B6BCF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Nové vozidlo </w:t>
            </w:r>
            <w:r w:rsidR="00E67184">
              <w:rPr>
                <w:rFonts w:cs="Arial"/>
                <w:sz w:val="20"/>
                <w:szCs w:val="20"/>
              </w:rPr>
              <w:t xml:space="preserve">rok výroby </w:t>
            </w:r>
            <w:r w:rsidR="00083FAF">
              <w:rPr>
                <w:rFonts w:cs="Arial"/>
                <w:sz w:val="20"/>
                <w:szCs w:val="20"/>
              </w:rPr>
              <w:t xml:space="preserve">min. </w:t>
            </w:r>
            <w:r w:rsidR="00E67184">
              <w:rPr>
                <w:rFonts w:cs="Arial"/>
                <w:sz w:val="20"/>
                <w:szCs w:val="20"/>
              </w:rPr>
              <w:t>202</w:t>
            </w:r>
            <w:r w:rsidR="004B6BCF">
              <w:rPr>
                <w:rFonts w:cs="Arial"/>
                <w:sz w:val="20"/>
                <w:szCs w:val="20"/>
              </w:rPr>
              <w:t>4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FA15F7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Výkon motoru min. 147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kW, maximální krouticí moment min. 400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Nm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Zdvihový objem motoru min. 1968 ccm.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139DD" w:rsidP="00945EB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</w:t>
            </w:r>
            <w:r w:rsidRPr="00E67184">
              <w:rPr>
                <w:rFonts w:cs="Arial"/>
                <w:sz w:val="20"/>
                <w:szCs w:val="20"/>
              </w:rPr>
              <w:t>. 2</w:t>
            </w:r>
            <w:r w:rsidR="00E67184" w:rsidRPr="00E67184">
              <w:rPr>
                <w:rFonts w:cs="Arial"/>
                <w:sz w:val="20"/>
                <w:szCs w:val="20"/>
              </w:rPr>
              <w:t>41</w:t>
            </w:r>
            <w:r w:rsidR="00584EB3" w:rsidRPr="00E67184">
              <w:rPr>
                <w:rFonts w:cs="Arial"/>
                <w:sz w:val="20"/>
                <w:szCs w:val="20"/>
              </w:rPr>
              <w:t>0</w:t>
            </w:r>
            <w:r w:rsidR="003C27D8" w:rsidRPr="00E67184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94846" w:rsidP="00584EB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Šířka vozidla min. 1839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8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Výška vozidla se střešním nosičem bez výstražné</w:t>
            </w:r>
            <w:r w:rsidR="000762F0">
              <w:rPr>
                <w:rFonts w:cs="Arial"/>
                <w:sz w:val="20"/>
                <w:szCs w:val="20"/>
              </w:rPr>
              <w:t>ho světelného zařízení min. 16</w:t>
            </w:r>
            <w:r w:rsidR="00A94846">
              <w:rPr>
                <w:rFonts w:cs="Arial"/>
                <w:sz w:val="20"/>
                <w:szCs w:val="20"/>
              </w:rPr>
              <w:t>58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47A86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Délka vozidla min. 4696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tažného zařízení.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Rozvor kol min. </w:t>
            </w:r>
            <w:r w:rsidRPr="00145D08">
              <w:rPr>
                <w:rFonts w:cs="Arial"/>
                <w:sz w:val="20"/>
                <w:szCs w:val="20"/>
              </w:rPr>
              <w:t>278</w:t>
            </w:r>
            <w:r w:rsidR="000762F0" w:rsidRPr="00145D08">
              <w:rPr>
                <w:rFonts w:cs="Arial"/>
                <w:sz w:val="20"/>
                <w:szCs w:val="20"/>
              </w:rPr>
              <w:t>7</w:t>
            </w:r>
            <w:r w:rsidRPr="00145D08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Kabina pětimístná, typ vozidla SUV.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  <w:r w:rsidR="000762F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762F0" w:rsidRPr="009515C6">
              <w:rPr>
                <w:rFonts w:cs="Arial"/>
                <w:sz w:val="20"/>
                <w:szCs w:val="20"/>
              </w:rPr>
              <w:t>Multikolizní</w:t>
            </w:r>
            <w:proofErr w:type="spellEnd"/>
            <w:r w:rsidR="000762F0" w:rsidRPr="009515C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0762F0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Asistent pro jízdu z kopce po nezpevněném terénu včetně funkce volby jízdního režimu.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30248D">
              <w:rPr>
                <w:rFonts w:cs="Arial"/>
                <w:sz w:val="20"/>
                <w:szCs w:val="20"/>
              </w:rPr>
              <w:t>Maximální rychlost vozidla min. 210 km/h.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Převodovka automatická min. sedmistupňová</w:t>
            </w:r>
            <w:r w:rsidR="000762F0">
              <w:rPr>
                <w:rFonts w:cs="Arial"/>
                <w:sz w:val="20"/>
                <w:szCs w:val="20"/>
              </w:rPr>
              <w:t xml:space="preserve"> směrem vpřed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Tónovaná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4D209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Tempomat</w:t>
            </w:r>
            <w:r w:rsidR="004B305D">
              <w:rPr>
                <w:rFonts w:cs="Arial"/>
                <w:sz w:val="20"/>
                <w:szCs w:val="20"/>
              </w:rPr>
              <w:t xml:space="preserve"> </w:t>
            </w:r>
            <w:r w:rsidR="004D2096">
              <w:rPr>
                <w:rFonts w:cs="Arial"/>
                <w:sz w:val="20"/>
                <w:szCs w:val="20"/>
              </w:rPr>
              <w:t>adaptivní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dvou zónová klimatizace s elektronickou regulací.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Airbagy řidiče a spolujezdce, boční vpředu, hlavové vpředu, kolenní pro řidiče.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Centrální zamykání s dálkovým ovládáním</w:t>
            </w:r>
            <w:r w:rsidR="004D2096">
              <w:rPr>
                <w:rFonts w:cs="Arial"/>
                <w:sz w:val="20"/>
                <w:szCs w:val="20"/>
              </w:rPr>
              <w:t xml:space="preserve"> umožňující odemknutí a zamknutí bez použití tlačítka klíče</w:t>
            </w:r>
            <w:r w:rsidRPr="00530770">
              <w:rPr>
                <w:rFonts w:cs="Arial"/>
                <w:sz w:val="20"/>
                <w:szCs w:val="20"/>
              </w:rPr>
              <w:t>, 2 ks klíče s ovládáním.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Otevírání a z</w:t>
            </w:r>
            <w:r w:rsidR="00287338">
              <w:rPr>
                <w:rFonts w:cs="Arial"/>
                <w:sz w:val="20"/>
                <w:szCs w:val="20"/>
              </w:rPr>
              <w:t xml:space="preserve">avírání pátých dveří elektrické, možnost otevření dveří pohybem </w:t>
            </w:r>
            <w:r w:rsidR="00287338">
              <w:rPr>
                <w:rFonts w:cs="Arial"/>
                <w:sz w:val="20"/>
                <w:szCs w:val="20"/>
              </w:rPr>
              <w:lastRenderedPageBreak/>
              <w:t>nohy pod zadním nárazníkem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Motor exhalační norma min. Euro 6.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Čtecí světlo vpředu 2 ks.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Elektromechanická parkovací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Přední </w:t>
            </w:r>
            <w:r w:rsidR="00FB4C80">
              <w:rPr>
                <w:rFonts w:cs="Arial"/>
                <w:sz w:val="20"/>
                <w:szCs w:val="20"/>
              </w:rPr>
              <w:t xml:space="preserve">LED </w:t>
            </w:r>
            <w:r w:rsidRPr="00530770">
              <w:rPr>
                <w:rFonts w:cs="Arial"/>
                <w:sz w:val="20"/>
                <w:szCs w:val="20"/>
              </w:rPr>
              <w:t>mlhové světlomety s funkcí přisvícení do zatáček.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koncová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světla pro denní svícení</w:t>
            </w:r>
            <w:r w:rsidR="004B305D">
              <w:rPr>
                <w:rFonts w:cs="Arial"/>
                <w:sz w:val="20"/>
                <w:szCs w:val="20"/>
              </w:rPr>
              <w:t xml:space="preserve"> s 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Full LED hlavní světlomety s automatickou výškovou regulací</w:t>
            </w:r>
            <w:r w:rsidR="004B305D">
              <w:rPr>
                <w:rFonts w:cs="Arial"/>
                <w:sz w:val="20"/>
                <w:szCs w:val="20"/>
              </w:rPr>
              <w:t xml:space="preserve"> a 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Dešťový senzor předních stěračů.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9515C6">
              <w:rPr>
                <w:rFonts w:cs="Arial"/>
                <w:sz w:val="20"/>
                <w:szCs w:val="20"/>
              </w:rPr>
              <w:t xml:space="preserve">Kotoučové brzdy přední a zadní, signalizace opotřebení brzdového obložení </w:t>
            </w:r>
            <w:r w:rsidR="00FB4C80" w:rsidRPr="009515C6">
              <w:rPr>
                <w:rFonts w:cs="Arial"/>
                <w:sz w:val="20"/>
                <w:szCs w:val="20"/>
              </w:rPr>
              <w:t xml:space="preserve">min. </w:t>
            </w:r>
            <w:r w:rsidRPr="009515C6">
              <w:rPr>
                <w:rFonts w:cs="Arial"/>
                <w:sz w:val="20"/>
                <w:szCs w:val="20"/>
              </w:rPr>
              <w:t>na přední nápravě.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Elektrické stahování předních a zadních oken.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D7330A" w:rsidRPr="00530770" w:rsidTr="003C27D8">
        <w:tc>
          <w:tcPr>
            <w:tcW w:w="7088" w:type="dxa"/>
          </w:tcPr>
          <w:p w:rsidR="00D7330A" w:rsidRPr="00530770" w:rsidRDefault="00D7330A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D7330A">
              <w:rPr>
                <w:rFonts w:cs="Arial"/>
                <w:sz w:val="20"/>
                <w:szCs w:val="20"/>
              </w:rPr>
              <w:t>Tmavá okna od B sloupku dozadu.</w:t>
            </w:r>
          </w:p>
        </w:tc>
        <w:tc>
          <w:tcPr>
            <w:tcW w:w="3224" w:type="dxa"/>
            <w:shd w:val="clear" w:color="auto" w:fill="FFFFCC"/>
          </w:tcPr>
          <w:p w:rsidR="00D7330A" w:rsidRPr="00530770" w:rsidRDefault="00D7330A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Stěrač zadního okna s ostřikovačem.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nastavitelné opěrky hlavy předních a zadních sedaček.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695D73" w:rsidP="008C10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695D73">
              <w:rPr>
                <w:rFonts w:cs="Arial"/>
                <w:sz w:val="20"/>
                <w:szCs w:val="20"/>
              </w:rPr>
              <w:t xml:space="preserve">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</w:t>
            </w:r>
            <w:r w:rsidR="005324CE">
              <w:rPr>
                <w:rFonts w:cs="Arial"/>
                <w:sz w:val="20"/>
                <w:szCs w:val="20"/>
              </w:rPr>
              <w:t xml:space="preserve">včetně DAB a navigací </w:t>
            </w:r>
            <w:r w:rsidRPr="00695D73">
              <w:rPr>
                <w:rFonts w:cs="Arial"/>
                <w:sz w:val="20"/>
                <w:szCs w:val="20"/>
              </w:rPr>
              <w:t xml:space="preserve">s min. </w:t>
            </w:r>
            <w:r w:rsidR="008C1046">
              <w:rPr>
                <w:rFonts w:cs="Arial"/>
                <w:sz w:val="20"/>
                <w:szCs w:val="20"/>
              </w:rPr>
              <w:t>9</w:t>
            </w:r>
            <w:r w:rsidRPr="00695D73">
              <w:rPr>
                <w:rFonts w:cs="Arial"/>
                <w:sz w:val="20"/>
                <w:szCs w:val="20"/>
              </w:rPr>
              <w:t xml:space="preserve">“ barevným displejem, originální 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od výrobce vozidla v 1. stupni výroby. Komunikace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9637D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Vstup USB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telefonování</w:t>
            </w:r>
            <w:r w:rsidR="008C1046">
              <w:rPr>
                <w:rFonts w:cs="Arial"/>
                <w:sz w:val="20"/>
                <w:szCs w:val="20"/>
              </w:rPr>
              <w:t>, bezdrátová nabíječka mobilního telefonu, zesilovač GSM signálu</w:t>
            </w:r>
            <w:r w:rsidR="003C27D8"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C3D27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Barva karoserie žlutá RAL 1016</w:t>
            </w:r>
            <w:r w:rsidR="007C3D27">
              <w:rPr>
                <w:rFonts w:cs="Arial"/>
                <w:sz w:val="20"/>
                <w:szCs w:val="20"/>
              </w:rPr>
              <w:t>.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7C3D27" w:rsidRPr="007C3D27">
              <w:rPr>
                <w:rFonts w:cs="Arial"/>
                <w:sz w:val="20"/>
                <w:szCs w:val="20"/>
              </w:rPr>
              <w:t xml:space="preserve">Zadavatel připouští lakování karoserie min. do hran </w:t>
            </w:r>
            <w:r w:rsidR="007C3D27">
              <w:rPr>
                <w:rFonts w:cs="Arial"/>
                <w:sz w:val="20"/>
                <w:szCs w:val="20"/>
              </w:rPr>
              <w:t xml:space="preserve">a spojů </w:t>
            </w:r>
            <w:r w:rsidR="007C3D27" w:rsidRPr="007C3D27">
              <w:rPr>
                <w:rFonts w:cs="Arial"/>
                <w:sz w:val="20"/>
                <w:szCs w:val="20"/>
              </w:rPr>
              <w:t>jednotlivých dílů karoserie vozidla výrobcem v 2. stupni výroby</w:t>
            </w:r>
            <w:r w:rsidR="00FB4C80" w:rsidRPr="007C3D27">
              <w:rPr>
                <w:rFonts w:cs="Arial"/>
                <w:sz w:val="20"/>
                <w:szCs w:val="20"/>
              </w:rPr>
              <w:t xml:space="preserve">. </w:t>
            </w:r>
            <w:r w:rsidR="00FB4C80" w:rsidRPr="00EA6E74">
              <w:rPr>
                <w:rFonts w:cs="Arial"/>
                <w:sz w:val="20"/>
                <w:szCs w:val="20"/>
              </w:rPr>
              <w:t>Z</w:t>
            </w:r>
            <w:r w:rsidRPr="00EA6E74">
              <w:rPr>
                <w:rFonts w:cs="Arial"/>
                <w:sz w:val="20"/>
                <w:szCs w:val="20"/>
              </w:rPr>
              <w:t xml:space="preserve">adavatel </w:t>
            </w:r>
            <w:proofErr w:type="gramStart"/>
            <w:r w:rsidR="007C3D27" w:rsidRPr="00EA6E74">
              <w:rPr>
                <w:rFonts w:cs="Arial"/>
                <w:sz w:val="20"/>
                <w:szCs w:val="20"/>
              </w:rPr>
              <w:t>ne</w:t>
            </w:r>
            <w:r w:rsidRPr="00EA6E74">
              <w:rPr>
                <w:rFonts w:cs="Arial"/>
                <w:sz w:val="20"/>
                <w:szCs w:val="20"/>
              </w:rPr>
              <w:t>připouští</w:t>
            </w:r>
            <w:r w:rsidR="007C3D27" w:rsidRPr="00EA6E74">
              <w:rPr>
                <w:rFonts w:cs="Arial"/>
                <w:sz w:val="20"/>
                <w:szCs w:val="20"/>
              </w:rPr>
              <w:t xml:space="preserve"> celo</w:t>
            </w:r>
            <w:proofErr w:type="gramEnd"/>
            <w:r w:rsidR="007C3D27" w:rsidRPr="00EA6E74">
              <w:rPr>
                <w:rFonts w:cs="Arial"/>
                <w:sz w:val="20"/>
                <w:szCs w:val="20"/>
              </w:rPr>
              <w:t xml:space="preserve"> </w:t>
            </w:r>
            <w:r w:rsidRPr="00EA6E74">
              <w:rPr>
                <w:rFonts w:cs="Arial"/>
                <w:sz w:val="20"/>
                <w:szCs w:val="20"/>
              </w:rPr>
              <w:t>polepení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8C10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Prodloužená záruka min. na 5 let a 1</w:t>
            </w:r>
            <w:r w:rsidR="008C1046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>0.000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C686B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Objem palivové nádrže min. </w:t>
            </w:r>
            <w:r w:rsidRPr="00D74372">
              <w:rPr>
                <w:rFonts w:cs="Arial"/>
                <w:sz w:val="20"/>
                <w:szCs w:val="20"/>
              </w:rPr>
              <w:t>58</w:t>
            </w:r>
            <w:r w:rsidR="003C27D8" w:rsidRPr="00D74372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Základní objem zavazadlového</w:t>
            </w:r>
            <w:r w:rsidR="00061400">
              <w:rPr>
                <w:rFonts w:cs="Arial"/>
                <w:sz w:val="20"/>
                <w:szCs w:val="20"/>
              </w:rPr>
              <w:t xml:space="preserve"> prostoru min. 76</w:t>
            </w:r>
            <w:r w:rsidR="004B30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A02D1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hloubka d</w:t>
            </w:r>
            <w:r w:rsidR="00A23B1A">
              <w:rPr>
                <w:rFonts w:cs="Arial"/>
                <w:sz w:val="20"/>
                <w:szCs w:val="20"/>
              </w:rPr>
              <w:t xml:space="preserve">na zavazadlového prostoru je </w:t>
            </w:r>
            <w:r w:rsidR="00A23B1A" w:rsidRPr="004E0880">
              <w:rPr>
                <w:rFonts w:cs="Arial"/>
                <w:sz w:val="20"/>
                <w:szCs w:val="20"/>
              </w:rPr>
              <w:t>10</w:t>
            </w:r>
            <w:r w:rsidR="00973BE0" w:rsidRPr="004E0880">
              <w:rPr>
                <w:rFonts w:cs="Arial"/>
                <w:sz w:val="20"/>
                <w:szCs w:val="20"/>
              </w:rPr>
              <w:t>40</w:t>
            </w:r>
            <w:r w:rsidRPr="004E088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5324CE" w:rsidP="005324CE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Digitální přístrojový štít</w:t>
            </w:r>
            <w:r w:rsidR="003C27D8"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4D209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nastavitelná sedadla vpředu, včetně bederních opěrek, vyhřívání předních sedadel.</w:t>
            </w:r>
            <w:r w:rsidR="004D2096">
              <w:rPr>
                <w:rFonts w:cs="Arial"/>
                <w:sz w:val="20"/>
                <w:szCs w:val="20"/>
              </w:rPr>
              <w:t xml:space="preserve"> S</w:t>
            </w:r>
            <w:r w:rsidR="004D2096" w:rsidRPr="004D2096">
              <w:rPr>
                <w:rFonts w:cs="Arial"/>
                <w:sz w:val="20"/>
                <w:szCs w:val="20"/>
              </w:rPr>
              <w:t xml:space="preserve">edadlo řidiče </w:t>
            </w:r>
            <w:r w:rsidR="004D2096">
              <w:rPr>
                <w:rFonts w:cs="Arial"/>
                <w:sz w:val="20"/>
                <w:szCs w:val="20"/>
              </w:rPr>
              <w:t xml:space="preserve">nastavitelné elektricky </w:t>
            </w:r>
            <w:r w:rsidR="004D2096" w:rsidRPr="004D2096">
              <w:rPr>
                <w:rFonts w:cs="Arial"/>
                <w:sz w:val="20"/>
                <w:szCs w:val="20"/>
              </w:rPr>
              <w:t>s paměťovou funkcí vč</w:t>
            </w:r>
            <w:r w:rsidR="004D2096">
              <w:rPr>
                <w:rFonts w:cs="Arial"/>
                <w:sz w:val="20"/>
                <w:szCs w:val="20"/>
              </w:rPr>
              <w:t>etně</w:t>
            </w:r>
            <w:r w:rsidR="004D2096" w:rsidRPr="004D2096">
              <w:rPr>
                <w:rFonts w:cs="Arial"/>
                <w:sz w:val="20"/>
                <w:szCs w:val="20"/>
              </w:rPr>
              <w:t xml:space="preserve"> vnějších zrcátek</w:t>
            </w:r>
            <w:r w:rsidR="004D209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Minimální světlá výška podvozku </w:t>
            </w:r>
            <w:r w:rsidR="00CF2795" w:rsidRPr="00CF2795">
              <w:rPr>
                <w:rFonts w:cs="Arial"/>
                <w:sz w:val="20"/>
                <w:szCs w:val="20"/>
              </w:rPr>
              <w:t>189</w:t>
            </w:r>
            <w:r w:rsidRPr="00CF2795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C1046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Zásuvka 230V.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E78A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Signalizace vzdálenosti při parkování vpředu a vzadu, zadní parkovací kamera </w:t>
            </w:r>
            <w:r w:rsidR="000E78A0">
              <w:rPr>
                <w:rFonts w:cs="Arial"/>
                <w:sz w:val="20"/>
                <w:szCs w:val="20"/>
              </w:rPr>
              <w:t>včetně zobrazení okolí vozu (360°)</w:t>
            </w:r>
            <w:r w:rsidRPr="00530770">
              <w:rPr>
                <w:rFonts w:cs="Arial"/>
                <w:sz w:val="20"/>
                <w:szCs w:val="20"/>
              </w:rPr>
              <w:t xml:space="preserve"> na obrazovce</w:t>
            </w:r>
            <w:r w:rsidR="00695D73" w:rsidRPr="00695D7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695D73"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695D73" w:rsidRPr="00695D73">
              <w:rPr>
                <w:rFonts w:cs="Arial"/>
                <w:sz w:val="20"/>
                <w:szCs w:val="20"/>
              </w:rPr>
              <w:t xml:space="preserve"> s autorádiem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8C1046" w:rsidRPr="00530770" w:rsidTr="003C27D8">
        <w:tc>
          <w:tcPr>
            <w:tcW w:w="7088" w:type="dxa"/>
          </w:tcPr>
          <w:p w:rsidR="008C1046" w:rsidRPr="00530770" w:rsidRDefault="008C1046" w:rsidP="000E78A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Parkovací asistent včetně asistenta pro parkování s přívěsem.</w:t>
            </w:r>
          </w:p>
        </w:tc>
        <w:tc>
          <w:tcPr>
            <w:tcW w:w="3224" w:type="dxa"/>
            <w:shd w:val="clear" w:color="auto" w:fill="FFFFCC"/>
          </w:tcPr>
          <w:p w:rsidR="008C1046" w:rsidRPr="00530770" w:rsidRDefault="008C1046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8C10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Kola z lehkých slitin min. 1</w:t>
            </w:r>
            <w:r w:rsidR="008C1046">
              <w:rPr>
                <w:rFonts w:cs="Arial"/>
                <w:sz w:val="20"/>
                <w:szCs w:val="20"/>
              </w:rPr>
              <w:t>9</w:t>
            </w:r>
            <w:r w:rsidRPr="00530770">
              <w:rPr>
                <w:rFonts w:cs="Arial"/>
                <w:sz w:val="20"/>
                <w:szCs w:val="20"/>
              </w:rPr>
              <w:t>“.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1C0D3A" w:rsidRPr="00530770" w:rsidTr="003C27D8">
        <w:tc>
          <w:tcPr>
            <w:tcW w:w="7088" w:type="dxa"/>
          </w:tcPr>
          <w:p w:rsidR="001C0D3A" w:rsidRPr="00530770" w:rsidRDefault="001C0D3A" w:rsidP="001C0D3A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1C0D3A">
              <w:rPr>
                <w:rFonts w:cs="Arial"/>
                <w:sz w:val="20"/>
                <w:szCs w:val="20"/>
              </w:rPr>
              <w:t>Sada 4 ks zimních kol z lehkých slitin schváleného typu min. 1</w:t>
            </w:r>
            <w:r>
              <w:rPr>
                <w:rFonts w:cs="Arial"/>
                <w:sz w:val="20"/>
                <w:szCs w:val="20"/>
              </w:rPr>
              <w:t>8</w:t>
            </w:r>
            <w:r w:rsidRPr="001C0D3A">
              <w:rPr>
                <w:rFonts w:cs="Arial"/>
                <w:sz w:val="20"/>
                <w:szCs w:val="20"/>
              </w:rPr>
              <w:t>“, kola a pneumatiky odpovídající zatížení jednotlivých náprav po instalaci zástavby.</w:t>
            </w:r>
          </w:p>
        </w:tc>
        <w:tc>
          <w:tcPr>
            <w:tcW w:w="3224" w:type="dxa"/>
            <w:shd w:val="clear" w:color="auto" w:fill="FFFFCC"/>
          </w:tcPr>
          <w:p w:rsidR="001C0D3A" w:rsidRPr="00530770" w:rsidRDefault="001C0D3A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530770" w:rsidRDefault="008C1046" w:rsidP="008C10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8C1046">
              <w:rPr>
                <w:rFonts w:cs="Arial"/>
                <w:sz w:val="20"/>
                <w:szCs w:val="20"/>
              </w:rPr>
              <w:t xml:space="preserve">Nezávislé přídavné </w:t>
            </w:r>
            <w:r>
              <w:rPr>
                <w:rFonts w:cs="Arial"/>
                <w:sz w:val="20"/>
                <w:szCs w:val="20"/>
              </w:rPr>
              <w:t xml:space="preserve">vodní </w:t>
            </w:r>
            <w:r w:rsidRPr="008C1046">
              <w:rPr>
                <w:rFonts w:cs="Arial"/>
                <w:sz w:val="20"/>
                <w:szCs w:val="20"/>
              </w:rPr>
              <w:t xml:space="preserve">topení </w:t>
            </w:r>
            <w:r>
              <w:rPr>
                <w:rFonts w:cs="Arial"/>
                <w:sz w:val="20"/>
                <w:szCs w:val="20"/>
              </w:rPr>
              <w:t xml:space="preserve">programovatelné </w:t>
            </w:r>
            <w:r w:rsidRPr="008C1046">
              <w:rPr>
                <w:rFonts w:cs="Arial"/>
                <w:sz w:val="20"/>
                <w:szCs w:val="20"/>
              </w:rPr>
              <w:t>s dálkovým ovládáním.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6140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Možnost zapojení bržděného přívěsu o hmotnosti min. </w:t>
            </w:r>
            <w:r w:rsidRPr="00473D9B">
              <w:rPr>
                <w:rFonts w:cs="Arial"/>
                <w:sz w:val="20"/>
                <w:szCs w:val="20"/>
              </w:rPr>
              <w:t xml:space="preserve">2 </w:t>
            </w:r>
            <w:r w:rsidR="00061400" w:rsidRPr="00473D9B">
              <w:rPr>
                <w:rFonts w:cs="Arial"/>
                <w:sz w:val="20"/>
                <w:szCs w:val="20"/>
              </w:rPr>
              <w:t>3</w:t>
            </w:r>
            <w:r w:rsidRPr="00473D9B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Lapače nečistot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Gumové koberce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10312" w:type="dxa"/>
            <w:gridSpan w:val="2"/>
          </w:tcPr>
          <w:p w:rsidR="003C27D8" w:rsidRPr="00530770" w:rsidRDefault="003C27D8" w:rsidP="003C27D8">
            <w:pPr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3C27D8" w:rsidRDefault="005324CE" w:rsidP="00530770">
      <w:pPr>
        <w:pStyle w:val="Nadpis1"/>
      </w:pPr>
      <w:r>
        <w:lastRenderedPageBreak/>
        <w:t>Tech</w:t>
      </w:r>
      <w:r w:rsidR="0056477B" w:rsidRPr="003C27D8">
        <w:t>nická zástavba</w:t>
      </w:r>
      <w:r w:rsidR="002B7243" w:rsidRPr="003C27D8">
        <w:t>,</w:t>
      </w:r>
      <w:r w:rsidR="00EF04D4" w:rsidRPr="003C27D8">
        <w:t xml:space="preserve"> druhý stupeň výroby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530770" w:rsidRPr="00530770" w:rsidRDefault="00530770" w:rsidP="00530770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5324CE" w:rsidP="006D386A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24CE">
              <w:rPr>
                <w:rFonts w:cs="Arial"/>
                <w:sz w:val="20"/>
                <w:szCs w:val="20"/>
              </w:rPr>
              <w:t>Zástavba vozidla v souladu s platnou legislativou včetně dodání COC listu.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Systém umožňující ponechat vozidlo s nastartovaným </w:t>
            </w:r>
            <w:r w:rsidR="00F6014B">
              <w:rPr>
                <w:rFonts w:cs="Arial"/>
                <w:sz w:val="20"/>
                <w:szCs w:val="20"/>
              </w:rPr>
              <w:t>motorem, uzamčené a s aktivovanou</w:t>
            </w:r>
            <w:r w:rsidRPr="00530770">
              <w:rPr>
                <w:rFonts w:cs="Arial"/>
                <w:sz w:val="20"/>
                <w:szCs w:val="20"/>
              </w:rPr>
              <w:t xml:space="preserve">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D2555" w:rsidP="00AD255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ks držák ochranné přilby. Držák musí zajistit bezpečné uchycení přilb</w:t>
            </w:r>
            <w:r>
              <w:rPr>
                <w:rFonts w:cs="Arial"/>
                <w:sz w:val="20"/>
                <w:szCs w:val="20"/>
              </w:rPr>
              <w:t>y</w:t>
            </w:r>
            <w:r w:rsidR="003C27D8" w:rsidRPr="00530770">
              <w:rPr>
                <w:rFonts w:cs="Arial"/>
                <w:sz w:val="20"/>
                <w:szCs w:val="20"/>
              </w:rPr>
              <w:t>. Přilb</w:t>
            </w:r>
            <w:r>
              <w:rPr>
                <w:rFonts w:cs="Arial"/>
                <w:sz w:val="20"/>
                <w:szCs w:val="20"/>
              </w:rPr>
              <w:t>a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nesmí být uchycen</w:t>
            </w:r>
            <w:r>
              <w:rPr>
                <w:rFonts w:cs="Arial"/>
                <w:sz w:val="20"/>
                <w:szCs w:val="20"/>
              </w:rPr>
              <w:t>a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popruhem volně z důvodu hluku při jej</w:t>
            </w:r>
            <w:r>
              <w:rPr>
                <w:rFonts w:cs="Arial"/>
                <w:sz w:val="20"/>
                <w:szCs w:val="20"/>
              </w:rPr>
              <w:t>ím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pohybu za jízdy. Držák musí být rychloupínací pro možnost okamžitého použití přilby. Typ přilby a umístění držák</w:t>
            </w:r>
            <w:r>
              <w:rPr>
                <w:rFonts w:cs="Arial"/>
                <w:sz w:val="20"/>
                <w:szCs w:val="20"/>
              </w:rPr>
              <w:t>u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zavazadlového prostoru led páskem studené bílé barvy na stropě kolmo k podélné ose vozidla o maximální délce dle možností konstrukce vozidla. Sepnutí a vypnutí světla otevřením a zavřením pátých dveří, možnost 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pod otevřenými pátými dveřmi led páskem studené bílé barvy, umístěným na pátých dveřích kolmo k podélné ose vozidla v maximální délce dle možností konstrukce vozidla. Sepnutí a vypnutí světla otevřením a zavřením pátých dveří, možnost vypnutí světla při otevřených dveřích samostatným vypínačem umístěným na pátých dveřích.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D2555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AD2555">
              <w:rPr>
                <w:rFonts w:cs="Arial"/>
                <w:sz w:val="20"/>
                <w:szCs w:val="20"/>
              </w:rPr>
              <w:t>1 ks držák krabice s jednorázovými rukavicemi v zavazadlovém prostoru.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 ks pravoúhlá LED přenosná svítilna s certifikací ATEX do zóny 0,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-Ion akumulátorem, držákem s nabíječkou 12/230V, LED signalizace nabíjení, IP 66, utěsnění O kroužky, LED světelný zdroj C4 s životností 50 000 hod., světelný výkon 175 lumenů, červené nylonové tělo svítilny, možnost zavěšení na oděv pomocí klipu s pružinou, možnost zavěšení na kovový D kroužek, doba svitu na plný výkon 3,5 hod., zajištění akumulátoru kovovým šroubem. 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1C0D3A" w:rsidP="001C0D3A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ks adaptéru </w:t>
            </w:r>
            <w:r w:rsidR="00AD2555" w:rsidRPr="00AD2555">
              <w:rPr>
                <w:rFonts w:cs="Arial"/>
                <w:sz w:val="20"/>
                <w:szCs w:val="20"/>
              </w:rPr>
              <w:t>ruční radiostanice Matra v prostoru přístrojové desky včetně napájení.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1C0D3A" w:rsidRPr="00530770" w:rsidTr="003C27D8">
        <w:tc>
          <w:tcPr>
            <w:tcW w:w="7088" w:type="dxa"/>
          </w:tcPr>
          <w:p w:rsidR="001C0D3A" w:rsidRDefault="001C0D3A" w:rsidP="001C0D3A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ruční radiostanice Matra, popis v příloze TS č. 4.</w:t>
            </w:r>
            <w:bookmarkStart w:id="0" w:name="_GoBack"/>
            <w:bookmarkEnd w:id="0"/>
          </w:p>
        </w:tc>
        <w:tc>
          <w:tcPr>
            <w:tcW w:w="3224" w:type="dxa"/>
            <w:shd w:val="clear" w:color="auto" w:fill="FFFFCC"/>
          </w:tcPr>
          <w:p w:rsidR="001C0D3A" w:rsidRPr="00530770" w:rsidRDefault="001C0D3A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D255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hasicí přístroj práškový 2 kg s</w:t>
            </w:r>
            <w:r w:rsidR="008448A1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držákem</w:t>
            </w:r>
            <w:r w:rsidR="008448A1">
              <w:rPr>
                <w:rFonts w:cs="Arial"/>
                <w:sz w:val="20"/>
                <w:szCs w:val="20"/>
              </w:rPr>
              <w:t xml:space="preserve">, </w:t>
            </w:r>
            <w:r w:rsidR="008448A1" w:rsidRPr="008448A1">
              <w:rPr>
                <w:rFonts w:cs="Arial"/>
                <w:sz w:val="20"/>
                <w:szCs w:val="20"/>
              </w:rPr>
              <w:t>hasicí schopnost min. 34B</w:t>
            </w:r>
            <w:r w:rsidRPr="00530770">
              <w:rPr>
                <w:rFonts w:cs="Arial"/>
                <w:sz w:val="20"/>
                <w:szCs w:val="20"/>
              </w:rPr>
              <w:t>. 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2A57C6" w:rsidRPr="00530770" w:rsidTr="003C27D8">
        <w:tc>
          <w:tcPr>
            <w:tcW w:w="7088" w:type="dxa"/>
          </w:tcPr>
          <w:p w:rsidR="002A57C6" w:rsidRPr="00530770" w:rsidRDefault="002A57C6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kamerový</w:t>
            </w:r>
            <w:r w:rsidR="00492CCD">
              <w:rPr>
                <w:rFonts w:cs="Arial"/>
                <w:sz w:val="20"/>
                <w:szCs w:val="20"/>
              </w:rPr>
              <w:t xml:space="preserve"> systém, popis v příloze TS č. 1.</w:t>
            </w:r>
          </w:p>
        </w:tc>
        <w:tc>
          <w:tcPr>
            <w:tcW w:w="3224" w:type="dxa"/>
            <w:shd w:val="clear" w:color="auto" w:fill="FFFFCC"/>
          </w:tcPr>
          <w:p w:rsidR="002A57C6" w:rsidRPr="00530770" w:rsidRDefault="002A57C6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FC34FB" w:rsidRPr="00530770" w:rsidTr="003C27D8">
        <w:tc>
          <w:tcPr>
            <w:tcW w:w="7088" w:type="dxa"/>
          </w:tcPr>
          <w:p w:rsidR="00FC34FB" w:rsidRDefault="00FC34FB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FC34FB">
              <w:rPr>
                <w:rFonts w:cs="Arial"/>
                <w:sz w:val="20"/>
                <w:szCs w:val="20"/>
              </w:rPr>
              <w:t>1 ks systém elektronické knihy jízd, popis v příloze TS č. 3.</w:t>
            </w:r>
          </w:p>
        </w:tc>
        <w:tc>
          <w:tcPr>
            <w:tcW w:w="3224" w:type="dxa"/>
            <w:shd w:val="clear" w:color="auto" w:fill="FFFFCC"/>
          </w:tcPr>
          <w:p w:rsidR="00FC34FB" w:rsidRPr="00530770" w:rsidRDefault="00FC34FB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BE1CC5" w:rsidRPr="003C27D8" w:rsidRDefault="00BE1CC5" w:rsidP="00530770">
      <w:pPr>
        <w:pStyle w:val="Nadpis1"/>
      </w:pPr>
      <w:r w:rsidRPr="003C27D8">
        <w:t>Grafické značení karoserie</w:t>
      </w:r>
      <w:r w:rsidR="00070FE2" w:rsidRPr="003C27D8">
        <w:t xml:space="preserve">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2B00C1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vozidla dle přiložených ilustrativních fotografií příloha</w:t>
            </w:r>
            <w:r w:rsidR="002A57C6">
              <w:rPr>
                <w:rFonts w:cs="Arial"/>
                <w:sz w:val="20"/>
                <w:szCs w:val="20"/>
              </w:rPr>
              <w:t xml:space="preserve"> TS</w:t>
            </w:r>
            <w:r w:rsidRPr="00530770">
              <w:rPr>
                <w:rFonts w:cs="Arial"/>
                <w:sz w:val="20"/>
                <w:szCs w:val="20"/>
              </w:rPr>
              <w:t xml:space="preserve"> č. </w:t>
            </w:r>
            <w:r w:rsidR="002B00C1">
              <w:rPr>
                <w:rFonts w:cs="Arial"/>
                <w:sz w:val="20"/>
                <w:szCs w:val="20"/>
              </w:rPr>
              <w:t>2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</w:t>
            </w:r>
            <w:r w:rsidR="00F6014B">
              <w:rPr>
                <w:rFonts w:cs="Arial"/>
                <w:sz w:val="20"/>
                <w:szCs w:val="20"/>
              </w:rPr>
              <w:t xml:space="preserve"> ve formě žlutých a zelených obdélníků</w:t>
            </w:r>
            <w:r w:rsidRPr="00530770">
              <w:rPr>
                <w:rFonts w:cs="Arial"/>
                <w:sz w:val="20"/>
                <w:szCs w:val="20"/>
              </w:rPr>
              <w:t>, odpovídající značení vozidla rychlé lékařské pomoci v setkávacím systému dle vyhlášky č. 296/2012 Sb. Žluté obdélníky musí být limetkového odstínu s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 xml:space="preserve">rescentním provedením. Dva pruhy </w:t>
            </w:r>
            <w:r w:rsidR="002A2E01">
              <w:rPr>
                <w:rFonts w:cs="Arial"/>
                <w:sz w:val="20"/>
                <w:szCs w:val="20"/>
              </w:rPr>
              <w:t xml:space="preserve">obdélníků </w:t>
            </w:r>
            <w:r w:rsidRPr="00530770">
              <w:rPr>
                <w:rFonts w:cs="Arial"/>
                <w:sz w:val="20"/>
                <w:szCs w:val="20"/>
              </w:rPr>
              <w:t>na bocích vytvářející vzhled šachovnice, dle ilustrativního fota. Velikost spodní řady obdélníků a krajních obdélníků horní řady dle tvaru a možností karoserie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Zvýraznění boční siluety vozidla od A sloupku až po D sloupek obdélníky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zelené a limetkové barvy na obou bocích.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celé plochy zadní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střídajících se pruhů flu</w:t>
            </w:r>
            <w:r w:rsidR="00945590">
              <w:rPr>
                <w:rFonts w:cs="Arial"/>
                <w:sz w:val="20"/>
                <w:szCs w:val="20"/>
              </w:rPr>
              <w:t xml:space="preserve">orescentní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barvy,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Zadní nárazník zelené a žluté čtverce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 provedení.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přední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pruhů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barvy. Vše dle ilustrativního fota. Nad čelním sklem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 oranžový pruh o výšce 150 mm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přední kapotě polep modrá hvězda života o min. velikosti 400 mm v provedení reflex s konturou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4 ks polep modrá hvězda života o min. velikosti 200 mm v provedení reflex s konturou na obou bocích a 2 ks na zadním skle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název zadavatele dle vyhlášky č. 296/2012 Sb. v provedení červená reflex dle ilustrativního fota. Nápis lze přizpůsobit tvaru a možnostem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3 ks polep telefon 155 na oba boky a záď vozu. Barva polepu podle jeho umístění černá nebo bílá.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1ks polep bílé barvy www.zzspk.cz na záď vozu. Přesné umístění určí 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logo zadavatele a Plzeňského kraje. Podklady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střeše a na obou předních blatnících volací znak polep černá barva. Volací znaky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předložit ve formě grafického návrhu zadavateli k odsouhlasení.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2B00C1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Detail materiálu grafického značení 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 xml:space="preserve">č. </w:t>
            </w:r>
            <w:r w:rsidR="002B00C1">
              <w:rPr>
                <w:rFonts w:cs="Arial"/>
                <w:sz w:val="20"/>
                <w:szCs w:val="20"/>
              </w:rPr>
              <w:t>2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grafické značení musí dodavatel dodat a nainstalovat na vozidlo. Instalace musí být v souladu s vyhláškou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070FE2" w:rsidRPr="003C27D8" w:rsidRDefault="00070FE2" w:rsidP="00296205">
      <w:pPr>
        <w:ind w:left="360"/>
        <w:rPr>
          <w:rFonts w:cs="Arial"/>
        </w:rPr>
      </w:pPr>
    </w:p>
    <w:p w:rsidR="00296205" w:rsidRPr="003C27D8" w:rsidRDefault="00296205" w:rsidP="00530770">
      <w:pPr>
        <w:pStyle w:val="Nadpis1"/>
      </w:pPr>
      <w:r w:rsidRPr="003C27D8">
        <w:t>Výstražné světelné a zvukové zařízení</w:t>
      </w:r>
      <w:r w:rsidR="00070FE2" w:rsidRPr="003C27D8">
        <w:t>, vnější osvětlení</w:t>
      </w:r>
    </w:p>
    <w:p w:rsidR="00AE70D3" w:rsidRPr="007E1019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Cs w:val="24"/>
          <w:lang w:eastAsia="cs-CZ"/>
        </w:rPr>
      </w:pPr>
      <w:r w:rsidRPr="007E1019">
        <w:rPr>
          <w:rFonts w:eastAsia="Times New Roman" w:cs="Arial"/>
          <w:b/>
          <w:szCs w:val="24"/>
          <w:lang w:eastAsia="cs-CZ"/>
        </w:rPr>
        <w:t xml:space="preserve">Veškeré použité díly musí být </w:t>
      </w:r>
      <w:r w:rsidR="00EB6BD3" w:rsidRPr="007E1019">
        <w:rPr>
          <w:rFonts w:eastAsia="Times New Roman" w:cs="Arial"/>
          <w:b/>
          <w:szCs w:val="24"/>
          <w:lang w:eastAsia="cs-CZ"/>
        </w:rPr>
        <w:t xml:space="preserve">dodány a namontovány </w:t>
      </w:r>
      <w:r w:rsidR="00070FE2" w:rsidRPr="007E1019">
        <w:rPr>
          <w:rFonts w:eastAsia="Times New Roman" w:cs="Arial"/>
          <w:b/>
          <w:szCs w:val="24"/>
          <w:lang w:eastAsia="cs-CZ"/>
        </w:rPr>
        <w:t xml:space="preserve">do vozidla </w:t>
      </w:r>
      <w:r w:rsidRPr="007E1019">
        <w:rPr>
          <w:rFonts w:eastAsia="Times New Roman" w:cs="Arial"/>
          <w:b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492CC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Skrytá instalace sirény o minimálním výkonu 1</w:t>
            </w:r>
            <w:r w:rsidR="00492CCD">
              <w:rPr>
                <w:rFonts w:eastAsia="Calibri" w:cs="Arial"/>
                <w:sz w:val="20"/>
                <w:szCs w:val="20"/>
              </w:rPr>
              <w:t>0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0W se čtyřmi tóny včetně </w:t>
            </w:r>
            <w:r w:rsidR="00462FC8">
              <w:rPr>
                <w:rFonts w:eastAsia="Calibri" w:cs="Arial"/>
                <w:sz w:val="20"/>
                <w:szCs w:val="20"/>
              </w:rPr>
              <w:t>A</w:t>
            </w:r>
            <w:r w:rsidR="000E3FA4">
              <w:rPr>
                <w:rFonts w:eastAsia="Calibri" w:cs="Arial"/>
                <w:sz w:val="20"/>
                <w:szCs w:val="20"/>
              </w:rPr>
              <w:t>ir Horn tónu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</w:t>
            </w:r>
            <w:r w:rsidR="000E3FA4" w:rsidRPr="000E3FA4">
              <w:rPr>
                <w:rFonts w:eastAsia="Calibri" w:cs="Arial"/>
                <w:sz w:val="20"/>
                <w:szCs w:val="20"/>
              </w:rPr>
              <w:t>Air Horn tón lze spustit při jakékoliv funkci sirény spínačem v dosahu řidiče. Zapnutí sirény a přepínání tónů sirény pomocí spínače klaksonu vozidla. Vypnutí sirény dvojklikem spínače klaksonu.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492CC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Reproduktor kompatibilní s dodávanou sirénou v počtu pro dosažení celkového výkonu celého systému min. 1</w:t>
            </w:r>
            <w:r w:rsidR="00492CCD">
              <w:rPr>
                <w:rFonts w:eastAsia="Calibri" w:cs="Arial"/>
                <w:sz w:val="20"/>
                <w:szCs w:val="20"/>
              </w:rPr>
              <w:t>0</w:t>
            </w:r>
            <w:r w:rsidRPr="00530770">
              <w:rPr>
                <w:rFonts w:eastAsia="Calibri" w:cs="Arial"/>
                <w:sz w:val="20"/>
                <w:szCs w:val="20"/>
              </w:rPr>
              <w:t>0W. Instalace musí být v přední části vozi</w:t>
            </w:r>
            <w:r w:rsidR="00E91ACC">
              <w:rPr>
                <w:rFonts w:eastAsia="Calibri" w:cs="Arial"/>
                <w:sz w:val="20"/>
                <w:szCs w:val="20"/>
              </w:rPr>
              <w:t>d</w:t>
            </w:r>
            <w:r w:rsidRPr="00530770">
              <w:rPr>
                <w:rFonts w:eastAsia="Calibri" w:cs="Arial"/>
                <w:sz w:val="20"/>
                <w:szCs w:val="20"/>
              </w:rPr>
              <w:t>la (před chladičem) tak, aby konstrukce vozidla netlumila zvuk sirény. Přesné umístění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Světelná rampa v LED provedení s</w:t>
            </w:r>
            <w:r w:rsidR="003164DD">
              <w:rPr>
                <w:rFonts w:eastAsia="Calibri" w:cs="Arial"/>
                <w:sz w:val="20"/>
                <w:szCs w:val="20"/>
              </w:rPr>
              <w:t> </w:t>
            </w:r>
            <w:r w:rsidRPr="00530770">
              <w:rPr>
                <w:rFonts w:eastAsia="Calibri" w:cs="Arial"/>
                <w:sz w:val="20"/>
                <w:szCs w:val="20"/>
              </w:rPr>
              <w:t>modrým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a červeným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svitem, nízko profilová max. 80 mm výšky a min. 1 130 mm délky. Čiré provedení krytů, nebo v kombinaci s barvou. Plně osazené rohy světelné rampy. Světelná rampa doplněna v přední čá</w:t>
            </w:r>
            <w:r w:rsidR="003164DD">
              <w:rPr>
                <w:rFonts w:eastAsia="Calibri" w:cs="Arial"/>
                <w:sz w:val="20"/>
                <w:szCs w:val="20"/>
              </w:rPr>
              <w:t>sti minimálně třemi páry modrých/červených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6 modulů)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, s možností vypnutí současně s přídavnými předními světly v nárazníku a na bocích nárazníku. V zadní části světelné rampy dva páry světelných modulů vyzařující oranžovou barvu </w:t>
            </w:r>
            <w:r w:rsidR="002A2E01">
              <w:rPr>
                <w:rFonts w:eastAsia="Calibri" w:cs="Arial"/>
                <w:sz w:val="20"/>
                <w:szCs w:val="20"/>
              </w:rPr>
              <w:t>napojen na originální varovná/</w:t>
            </w:r>
            <w:r w:rsidRPr="00530770">
              <w:rPr>
                <w:rFonts w:eastAsia="Calibri" w:cs="Arial"/>
                <w:sz w:val="20"/>
                <w:szCs w:val="20"/>
              </w:rPr>
              <w:t>směrová světla a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4 </w:t>
            </w:r>
            <w:r w:rsidR="003164DD">
              <w:rPr>
                <w:rFonts w:eastAsia="Calibri" w:cs="Arial"/>
                <w:sz w:val="20"/>
                <w:szCs w:val="20"/>
              </w:rPr>
              <w:lastRenderedPageBreak/>
              <w:t>moduly)</w:t>
            </w:r>
            <w:r w:rsidRPr="00530770">
              <w:rPr>
                <w:rFonts w:eastAsia="Calibri" w:cs="Arial"/>
                <w:sz w:val="20"/>
                <w:szCs w:val="20"/>
              </w:rPr>
              <w:t>.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modulů vzadu musí mýt možnost samostatného vypnutí. Světelná rampa musí být uchycena ke karosérii vozidla za pomoci </w:t>
            </w:r>
            <w:proofErr w:type="spellStart"/>
            <w:r w:rsidRPr="00530770">
              <w:rPr>
                <w:rFonts w:eastAsia="Calibri" w:cs="Arial"/>
                <w:sz w:val="20"/>
                <w:szCs w:val="20"/>
              </w:rPr>
              <w:t>hagusů</w:t>
            </w:r>
            <w:proofErr w:type="spellEnd"/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 xml:space="preserve">Jeden světelný modul v rampě musí obsahovat min. tři světelné body, může být nabídnuta světelná rampa s větším celkovým počtem světelných bodů.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dálková LED světla umístěná v majákové rampě dva páry světelných modulů, napojená na dálková světla vozidla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Doplňkový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v přední části vozidla (maska vozidla nebo nárazník), vyzařující světlo vpřed s minimálně 6 světelnými body v jednom světle. Nízko profilové provedení maximálně do 10 mm hloubky. Tato světla svítí společně se světelnou rampou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</w:t>
            </w:r>
            <w:r w:rsidR="00D84C94">
              <w:rPr>
                <w:rFonts w:eastAsia="Calibri" w:cs="Arial"/>
                <w:sz w:val="20"/>
                <w:szCs w:val="20"/>
              </w:rPr>
              <w:t xml:space="preserve">ré/červené barvy v LED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provedení instalován na boku v přední části vozidla (přední nárazník), vyzařující světlo do boku s minimálně 6 světelnými body v jednom světle. Nízko profilové provedení maximálně do 10 mm hloubky. Tato světla svítí společně se světelnou rampou s možností samostatného vypnutí současně </w:t>
            </w:r>
            <w:r w:rsidRPr="00B2461C">
              <w:rPr>
                <w:rFonts w:eastAsia="Calibri" w:cs="Arial"/>
                <w:sz w:val="20"/>
                <w:szCs w:val="20"/>
              </w:rPr>
              <w:t>s párem světel v přední části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na hraně rámu pátých dveří, vyzařující světlo dozadu s minimálně 6 světelnými body v jednom světle. Nízko profilové provedení maximálně do 10 mm hloubky. Tato světla svítí společně se světelnou rampou,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</w:t>
            </w:r>
            <w:r w:rsidR="00D84C94">
              <w:rPr>
                <w:rFonts w:eastAsia="Calibri" w:cs="Arial"/>
                <w:sz w:val="20"/>
                <w:szCs w:val="20"/>
              </w:rPr>
              <w:t>větel oranžové barvy v LED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provedení instalován na hraně rámu pátých dveří, vyzařující světlo dozadu s minimálně 6 světelnými body</w:t>
            </w:r>
            <w:r w:rsidR="002A2E01">
              <w:rPr>
                <w:rFonts w:eastAsia="Calibri" w:cs="Arial"/>
                <w:sz w:val="20"/>
                <w:szCs w:val="20"/>
              </w:rPr>
              <w:t xml:space="preserve"> v jednom světle</w:t>
            </w:r>
            <w:r w:rsidRPr="00530770">
              <w:rPr>
                <w:rFonts w:eastAsia="Calibri" w:cs="Arial"/>
                <w:sz w:val="20"/>
                <w:szCs w:val="20"/>
              </w:rPr>
              <w:t>. Nízko profilové provedení maximálně do 10 mm hloubky. Tato světla svítí společně s varovnými a směrovými světly vozidla,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Přídavné LED modré</w:t>
            </w:r>
            <w:r w:rsidR="00D84C94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světlo s min 8 světelnými body připevněno na čelním skle zevnitř pomocí přísavek, umístění nad přístrojovou deskou. Světlo musí být schváleného typu, s možností samostatného odpojení spolu s přídavnými světly v předním nárazníku.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408F6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pracovní LED světla integrovaná ve světelné rampě svítící do boků. Samostatně zapínatelné obě strany. Zapojení odsouhlasí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EE565C" w:rsidRPr="00530770" w:rsidTr="00530770">
        <w:tc>
          <w:tcPr>
            <w:tcW w:w="7088" w:type="dxa"/>
          </w:tcPr>
          <w:p w:rsidR="00EE565C" w:rsidRPr="003408F6" w:rsidRDefault="00EE565C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 w:rsidRPr="003408F6">
              <w:rPr>
                <w:rFonts w:cs="Arial"/>
                <w:sz w:val="20"/>
                <w:szCs w:val="20"/>
                <w:lang w:eastAsia="ar-SA"/>
              </w:rPr>
              <w:t>Modrá a červená barva u veškerých výstražných světel v poměru 1 : 1, červená barva u všech výstražných světel orientována na levé straně vozidla.</w:t>
            </w:r>
            <w:bookmarkEnd w:id="1"/>
            <w:bookmarkEnd w:id="2"/>
          </w:p>
        </w:tc>
        <w:tc>
          <w:tcPr>
            <w:tcW w:w="3224" w:type="dxa"/>
            <w:shd w:val="clear" w:color="auto" w:fill="FFFFCC"/>
          </w:tcPr>
          <w:p w:rsidR="00EE565C" w:rsidRPr="00530770" w:rsidRDefault="00EE565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keepNext/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Veškeré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spínače </w:t>
            </w:r>
            <w:r w:rsidR="001E58E1">
              <w:rPr>
                <w:rFonts w:eastAsia="Calibri" w:cs="Arial"/>
                <w:sz w:val="20"/>
                <w:szCs w:val="20"/>
              </w:rPr>
              <w:t xml:space="preserve">a kontrolky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>zástavby osazeny LED kontrolkou</w:t>
            </w:r>
            <w:r w:rsidR="00D84C94">
              <w:rPr>
                <w:rFonts w:eastAsia="Calibri" w:cs="Arial"/>
                <w:sz w:val="20"/>
                <w:szCs w:val="20"/>
              </w:rPr>
              <w:t>. Veškeré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 </w:t>
            </w:r>
            <w:r w:rsidRPr="00530770">
              <w:rPr>
                <w:rFonts w:eastAsia="Calibri" w:cs="Arial"/>
                <w:sz w:val="20"/>
                <w:szCs w:val="20"/>
              </w:rPr>
              <w:t>instalace výstražných světelných a zvukových zařízení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keepNext/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51A6" w:rsidRPr="00530770" w:rsidRDefault="001251A6" w:rsidP="00530770">
      <w:pPr>
        <w:pStyle w:val="Nadpis1"/>
      </w:pPr>
      <w:r w:rsidRPr="00530770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30770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k obsluze a údržbě vozidla a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12V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Podrobný přehled osazení pojistek a relé 12V pro zástavbu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Záruční listy od dodaných samostatných komponentů zástavby.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pro odstranění základních závad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Proškolení pověřených zástupců zadavatele (7 osob) v ovládání a údržbě dodaného vozidla. Proškolení bude provedeno v sídle zadavatele.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74127" w:rsidRDefault="00574127" w:rsidP="00574127">
      <w:pPr>
        <w:spacing w:before="120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 xml:space="preserve">Zadavatel uvádí, že výše uvedené technické podmínky jsou podmínkami </w:t>
      </w:r>
      <w:r>
        <w:rPr>
          <w:rFonts w:cstheme="minorHAnsi"/>
          <w:b/>
          <w:sz w:val="21"/>
          <w:szCs w:val="21"/>
        </w:rPr>
        <w:t>minimálními</w:t>
      </w:r>
      <w:r>
        <w:rPr>
          <w:rFonts w:cstheme="minorHAnsi"/>
          <w:sz w:val="21"/>
          <w:szCs w:val="21"/>
        </w:rPr>
        <w:t xml:space="preserve"> a z</w:t>
      </w:r>
      <w:r w:rsidR="00230DE1">
        <w:rPr>
          <w:rFonts w:cstheme="minorHAnsi"/>
          <w:sz w:val="21"/>
          <w:szCs w:val="21"/>
        </w:rPr>
        <w:t>ájemci mohou nabídnout vozidlo</w:t>
      </w:r>
      <w:r>
        <w:rPr>
          <w:rFonts w:cstheme="minorHAnsi"/>
          <w:sz w:val="21"/>
          <w:szCs w:val="21"/>
        </w:rPr>
        <w:t xml:space="preserve"> technicky výhodnější.</w:t>
      </w:r>
    </w:p>
    <w:p w:rsidR="00574127" w:rsidRDefault="00574127" w:rsidP="00574127">
      <w:pPr>
        <w:spacing w:before="120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Zadavatel uvádí, že nabízen</w:t>
      </w:r>
      <w:r w:rsidR="00230DE1">
        <w:rPr>
          <w:rFonts w:cstheme="minorHAnsi"/>
          <w:b/>
          <w:sz w:val="21"/>
          <w:szCs w:val="21"/>
        </w:rPr>
        <w:t>é vozidlo</w:t>
      </w:r>
      <w:r>
        <w:rPr>
          <w:rFonts w:cstheme="minorHAnsi"/>
          <w:b/>
          <w:sz w:val="21"/>
          <w:szCs w:val="21"/>
        </w:rPr>
        <w:t xml:space="preserve"> musí splňovat technickou specifikaci výše uvedenou.</w:t>
      </w:r>
    </w:p>
    <w:p w:rsidR="00296205" w:rsidRPr="003C27D8" w:rsidRDefault="00296205" w:rsidP="003C27D8">
      <w:pPr>
        <w:spacing w:after="160"/>
        <w:contextualSpacing/>
        <w:rPr>
          <w:rFonts w:eastAsia="Calibri" w:cs="Arial"/>
        </w:rPr>
      </w:pPr>
    </w:p>
    <w:sectPr w:rsidR="00296205" w:rsidRPr="003C27D8" w:rsidSect="003C27D8">
      <w:headerReference w:type="default" r:id="rId9"/>
      <w:footerReference w:type="default" r:id="rId10"/>
      <w:pgSz w:w="11906" w:h="16838"/>
      <w:pgMar w:top="1418" w:right="851" w:bottom="851" w:left="851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C5F" w:rsidRDefault="00556C5F" w:rsidP="004F7929">
      <w:pPr>
        <w:spacing w:after="0" w:line="240" w:lineRule="auto"/>
      </w:pPr>
      <w:r>
        <w:separator/>
      </w:r>
    </w:p>
  </w:endnote>
  <w:endnote w:type="continuationSeparator" w:id="0">
    <w:p w:rsidR="00556C5F" w:rsidRDefault="00556C5F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Pr="00530770" w:rsidRDefault="00247FB3" w:rsidP="003C27D8">
    <w:pPr>
      <w:pStyle w:val="Zpat"/>
      <w:jc w:val="right"/>
      <w:rPr>
        <w:sz w:val="18"/>
      </w:rPr>
    </w:pPr>
    <w:r w:rsidRPr="00530770">
      <w:rPr>
        <w:sz w:val="18"/>
      </w:rPr>
      <w:t xml:space="preserve">Strana </w:t>
    </w:r>
    <w:sdt>
      <w:sdtPr>
        <w:rPr>
          <w:sz w:val="18"/>
        </w:rPr>
        <w:id w:val="-1847016273"/>
        <w:docPartObj>
          <w:docPartGallery w:val="Page Numbers (Bottom of Page)"/>
          <w:docPartUnique/>
        </w:docPartObj>
      </w:sdtPr>
      <w:sdtEndPr/>
      <w:sdtContent>
        <w:r w:rsidRPr="00530770">
          <w:rPr>
            <w:sz w:val="18"/>
          </w:rPr>
          <w:fldChar w:fldCharType="begin"/>
        </w:r>
        <w:r w:rsidRPr="00530770">
          <w:rPr>
            <w:sz w:val="18"/>
          </w:rPr>
          <w:instrText>PAGE   \* MERGEFORMAT</w:instrText>
        </w:r>
        <w:r w:rsidRPr="00530770">
          <w:rPr>
            <w:sz w:val="18"/>
          </w:rPr>
          <w:fldChar w:fldCharType="separate"/>
        </w:r>
        <w:r w:rsidR="00E228CB">
          <w:rPr>
            <w:noProof/>
            <w:sz w:val="18"/>
          </w:rPr>
          <w:t>1</w:t>
        </w:r>
        <w:r w:rsidRPr="00530770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C5F" w:rsidRDefault="00556C5F" w:rsidP="004F7929">
      <w:pPr>
        <w:spacing w:after="0" w:line="240" w:lineRule="auto"/>
      </w:pPr>
      <w:r>
        <w:separator/>
      </w:r>
    </w:p>
  </w:footnote>
  <w:footnote w:type="continuationSeparator" w:id="0">
    <w:p w:rsidR="00556C5F" w:rsidRDefault="00556C5F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 xml:space="preserve">Technická specifikace </w:t>
    </w:r>
    <w:r w:rsidR="00EB5B7F">
      <w:t>technické</w:t>
    </w:r>
    <w:r>
      <w:t xml:space="preserve"> vozidl</w:t>
    </w:r>
    <w:r w:rsidR="00EB5B7F">
      <w:t>o</w:t>
    </w:r>
    <w:r>
      <w:t xml:space="preserve"> </w:t>
    </w:r>
    <w:r w:rsidR="009F176E">
      <w:t>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4316B"/>
    <w:rsid w:val="00061400"/>
    <w:rsid w:val="00070FE2"/>
    <w:rsid w:val="000762F0"/>
    <w:rsid w:val="00083FAF"/>
    <w:rsid w:val="00086D35"/>
    <w:rsid w:val="00094A52"/>
    <w:rsid w:val="00096E54"/>
    <w:rsid w:val="000A21D4"/>
    <w:rsid w:val="000B136A"/>
    <w:rsid w:val="000D3DE5"/>
    <w:rsid w:val="000D48EA"/>
    <w:rsid w:val="000E3FA4"/>
    <w:rsid w:val="000E3FA9"/>
    <w:rsid w:val="000E78A0"/>
    <w:rsid w:val="000F7DE2"/>
    <w:rsid w:val="0010679F"/>
    <w:rsid w:val="00106E46"/>
    <w:rsid w:val="00115CD7"/>
    <w:rsid w:val="001251A6"/>
    <w:rsid w:val="00132D5D"/>
    <w:rsid w:val="00145D08"/>
    <w:rsid w:val="00161FF9"/>
    <w:rsid w:val="00180307"/>
    <w:rsid w:val="0018272A"/>
    <w:rsid w:val="0019551C"/>
    <w:rsid w:val="001B177A"/>
    <w:rsid w:val="001B21A2"/>
    <w:rsid w:val="001C0D3A"/>
    <w:rsid w:val="001C7120"/>
    <w:rsid w:val="001E58E1"/>
    <w:rsid w:val="00210B1F"/>
    <w:rsid w:val="0022162C"/>
    <w:rsid w:val="00222A4D"/>
    <w:rsid w:val="00230DE1"/>
    <w:rsid w:val="002362FE"/>
    <w:rsid w:val="00247A86"/>
    <w:rsid w:val="00247FB3"/>
    <w:rsid w:val="002519E5"/>
    <w:rsid w:val="00252682"/>
    <w:rsid w:val="00255353"/>
    <w:rsid w:val="00276272"/>
    <w:rsid w:val="00283BD2"/>
    <w:rsid w:val="00287338"/>
    <w:rsid w:val="00294CF4"/>
    <w:rsid w:val="00296205"/>
    <w:rsid w:val="00297CFB"/>
    <w:rsid w:val="002A2E01"/>
    <w:rsid w:val="002A3360"/>
    <w:rsid w:val="002A57C6"/>
    <w:rsid w:val="002B00C1"/>
    <w:rsid w:val="002B7243"/>
    <w:rsid w:val="002D46E3"/>
    <w:rsid w:val="002E13FB"/>
    <w:rsid w:val="002E5DC3"/>
    <w:rsid w:val="002E6AE0"/>
    <w:rsid w:val="0030248D"/>
    <w:rsid w:val="003164DD"/>
    <w:rsid w:val="003358C2"/>
    <w:rsid w:val="00336E18"/>
    <w:rsid w:val="003408F6"/>
    <w:rsid w:val="0034193E"/>
    <w:rsid w:val="00344F57"/>
    <w:rsid w:val="00346D11"/>
    <w:rsid w:val="0037518A"/>
    <w:rsid w:val="00382E54"/>
    <w:rsid w:val="00383B83"/>
    <w:rsid w:val="003B24C2"/>
    <w:rsid w:val="003B686D"/>
    <w:rsid w:val="003C27D8"/>
    <w:rsid w:val="003E0E22"/>
    <w:rsid w:val="003E40C1"/>
    <w:rsid w:val="004074F6"/>
    <w:rsid w:val="004111A5"/>
    <w:rsid w:val="004139DD"/>
    <w:rsid w:val="00430F9A"/>
    <w:rsid w:val="00432B46"/>
    <w:rsid w:val="00451B6D"/>
    <w:rsid w:val="0045401D"/>
    <w:rsid w:val="00462C23"/>
    <w:rsid w:val="00462FC8"/>
    <w:rsid w:val="00471910"/>
    <w:rsid w:val="00473D9B"/>
    <w:rsid w:val="004779E9"/>
    <w:rsid w:val="00480CF2"/>
    <w:rsid w:val="00481C87"/>
    <w:rsid w:val="00482CB4"/>
    <w:rsid w:val="0048363A"/>
    <w:rsid w:val="00492CCD"/>
    <w:rsid w:val="004A0E58"/>
    <w:rsid w:val="004A0E62"/>
    <w:rsid w:val="004B0309"/>
    <w:rsid w:val="004B0AFB"/>
    <w:rsid w:val="004B305D"/>
    <w:rsid w:val="004B6BCF"/>
    <w:rsid w:val="004C788D"/>
    <w:rsid w:val="004D2096"/>
    <w:rsid w:val="004E0880"/>
    <w:rsid w:val="004E646F"/>
    <w:rsid w:val="004F103D"/>
    <w:rsid w:val="004F3EF9"/>
    <w:rsid w:val="004F7929"/>
    <w:rsid w:val="005163BC"/>
    <w:rsid w:val="005222FF"/>
    <w:rsid w:val="00530770"/>
    <w:rsid w:val="005324CE"/>
    <w:rsid w:val="005328AB"/>
    <w:rsid w:val="00533CCB"/>
    <w:rsid w:val="005374FB"/>
    <w:rsid w:val="00540548"/>
    <w:rsid w:val="005452C2"/>
    <w:rsid w:val="00556C5F"/>
    <w:rsid w:val="0055707C"/>
    <w:rsid w:val="0056477B"/>
    <w:rsid w:val="00567C2B"/>
    <w:rsid w:val="00574127"/>
    <w:rsid w:val="00583817"/>
    <w:rsid w:val="00584EB3"/>
    <w:rsid w:val="00594CBA"/>
    <w:rsid w:val="0059601C"/>
    <w:rsid w:val="005A4C9B"/>
    <w:rsid w:val="005A690B"/>
    <w:rsid w:val="005C0856"/>
    <w:rsid w:val="005C4431"/>
    <w:rsid w:val="005D1584"/>
    <w:rsid w:val="005E1693"/>
    <w:rsid w:val="006007B8"/>
    <w:rsid w:val="00612759"/>
    <w:rsid w:val="00613D28"/>
    <w:rsid w:val="00644297"/>
    <w:rsid w:val="00646142"/>
    <w:rsid w:val="006541D7"/>
    <w:rsid w:val="00667758"/>
    <w:rsid w:val="00681F6F"/>
    <w:rsid w:val="006839F1"/>
    <w:rsid w:val="00687070"/>
    <w:rsid w:val="00687931"/>
    <w:rsid w:val="00695D73"/>
    <w:rsid w:val="006A07D5"/>
    <w:rsid w:val="006B5DF3"/>
    <w:rsid w:val="006D386A"/>
    <w:rsid w:val="006E7C01"/>
    <w:rsid w:val="006F15C8"/>
    <w:rsid w:val="00701CE0"/>
    <w:rsid w:val="00702667"/>
    <w:rsid w:val="00711B92"/>
    <w:rsid w:val="00726B7D"/>
    <w:rsid w:val="00735D78"/>
    <w:rsid w:val="007413B9"/>
    <w:rsid w:val="00746F6E"/>
    <w:rsid w:val="00755A4F"/>
    <w:rsid w:val="00782BC8"/>
    <w:rsid w:val="0078666B"/>
    <w:rsid w:val="00786E81"/>
    <w:rsid w:val="00792835"/>
    <w:rsid w:val="007A0041"/>
    <w:rsid w:val="007A00C8"/>
    <w:rsid w:val="007B0ED7"/>
    <w:rsid w:val="007C1D97"/>
    <w:rsid w:val="007C3D27"/>
    <w:rsid w:val="007D39A1"/>
    <w:rsid w:val="007E1019"/>
    <w:rsid w:val="007E26DD"/>
    <w:rsid w:val="007E46E0"/>
    <w:rsid w:val="007E4C06"/>
    <w:rsid w:val="00812409"/>
    <w:rsid w:val="00826A92"/>
    <w:rsid w:val="00836850"/>
    <w:rsid w:val="00843776"/>
    <w:rsid w:val="008448A1"/>
    <w:rsid w:val="00846779"/>
    <w:rsid w:val="008518CD"/>
    <w:rsid w:val="00857757"/>
    <w:rsid w:val="008613ED"/>
    <w:rsid w:val="00882EF0"/>
    <w:rsid w:val="0089055D"/>
    <w:rsid w:val="0089154E"/>
    <w:rsid w:val="00893110"/>
    <w:rsid w:val="0089637D"/>
    <w:rsid w:val="008A1F7A"/>
    <w:rsid w:val="008A52B2"/>
    <w:rsid w:val="008C1046"/>
    <w:rsid w:val="008D2735"/>
    <w:rsid w:val="009047F3"/>
    <w:rsid w:val="00905EE7"/>
    <w:rsid w:val="00911D84"/>
    <w:rsid w:val="00916D8F"/>
    <w:rsid w:val="00916F36"/>
    <w:rsid w:val="0091746C"/>
    <w:rsid w:val="00932A2D"/>
    <w:rsid w:val="00936078"/>
    <w:rsid w:val="00945590"/>
    <w:rsid w:val="00945EB0"/>
    <w:rsid w:val="009515C6"/>
    <w:rsid w:val="00964DCF"/>
    <w:rsid w:val="00973BE0"/>
    <w:rsid w:val="009871CC"/>
    <w:rsid w:val="009F176E"/>
    <w:rsid w:val="00A06855"/>
    <w:rsid w:val="00A17E0C"/>
    <w:rsid w:val="00A23B1A"/>
    <w:rsid w:val="00A43F5C"/>
    <w:rsid w:val="00A47044"/>
    <w:rsid w:val="00A507AF"/>
    <w:rsid w:val="00A516B0"/>
    <w:rsid w:val="00A74790"/>
    <w:rsid w:val="00A77B51"/>
    <w:rsid w:val="00A919C5"/>
    <w:rsid w:val="00A94846"/>
    <w:rsid w:val="00AA029F"/>
    <w:rsid w:val="00AA3ECE"/>
    <w:rsid w:val="00AA622C"/>
    <w:rsid w:val="00AB3FC5"/>
    <w:rsid w:val="00AC689D"/>
    <w:rsid w:val="00AD2555"/>
    <w:rsid w:val="00AE4CA7"/>
    <w:rsid w:val="00AE70D3"/>
    <w:rsid w:val="00AF3E19"/>
    <w:rsid w:val="00B13B27"/>
    <w:rsid w:val="00B162BD"/>
    <w:rsid w:val="00B2461C"/>
    <w:rsid w:val="00B27996"/>
    <w:rsid w:val="00B438F7"/>
    <w:rsid w:val="00B45067"/>
    <w:rsid w:val="00B52BD0"/>
    <w:rsid w:val="00B534EE"/>
    <w:rsid w:val="00B73016"/>
    <w:rsid w:val="00B92FCA"/>
    <w:rsid w:val="00B93DAF"/>
    <w:rsid w:val="00B971D2"/>
    <w:rsid w:val="00BA01A3"/>
    <w:rsid w:val="00BA038A"/>
    <w:rsid w:val="00BB3EBA"/>
    <w:rsid w:val="00BB73A3"/>
    <w:rsid w:val="00BD5CD0"/>
    <w:rsid w:val="00BE1CC5"/>
    <w:rsid w:val="00BF244F"/>
    <w:rsid w:val="00BF706E"/>
    <w:rsid w:val="00C0291C"/>
    <w:rsid w:val="00C03F6A"/>
    <w:rsid w:val="00C10F75"/>
    <w:rsid w:val="00C3543C"/>
    <w:rsid w:val="00C55CCA"/>
    <w:rsid w:val="00C56777"/>
    <w:rsid w:val="00C57164"/>
    <w:rsid w:val="00C67DEA"/>
    <w:rsid w:val="00C80B75"/>
    <w:rsid w:val="00C9362E"/>
    <w:rsid w:val="00C93F69"/>
    <w:rsid w:val="00CA2BF6"/>
    <w:rsid w:val="00CB15EC"/>
    <w:rsid w:val="00CC23CB"/>
    <w:rsid w:val="00CC4F87"/>
    <w:rsid w:val="00CC686B"/>
    <w:rsid w:val="00CD377D"/>
    <w:rsid w:val="00CF2795"/>
    <w:rsid w:val="00D025E4"/>
    <w:rsid w:val="00D14652"/>
    <w:rsid w:val="00D16AD6"/>
    <w:rsid w:val="00D27CE6"/>
    <w:rsid w:val="00D31394"/>
    <w:rsid w:val="00D3336C"/>
    <w:rsid w:val="00D42925"/>
    <w:rsid w:val="00D62C4E"/>
    <w:rsid w:val="00D7330A"/>
    <w:rsid w:val="00D74372"/>
    <w:rsid w:val="00D75615"/>
    <w:rsid w:val="00D807BE"/>
    <w:rsid w:val="00D84C94"/>
    <w:rsid w:val="00D9794A"/>
    <w:rsid w:val="00DB5890"/>
    <w:rsid w:val="00DC5140"/>
    <w:rsid w:val="00DD172E"/>
    <w:rsid w:val="00DD56A1"/>
    <w:rsid w:val="00DE076A"/>
    <w:rsid w:val="00E01A99"/>
    <w:rsid w:val="00E05C82"/>
    <w:rsid w:val="00E05E77"/>
    <w:rsid w:val="00E1278B"/>
    <w:rsid w:val="00E1598E"/>
    <w:rsid w:val="00E228CB"/>
    <w:rsid w:val="00E25D08"/>
    <w:rsid w:val="00E369D3"/>
    <w:rsid w:val="00E57674"/>
    <w:rsid w:val="00E604C2"/>
    <w:rsid w:val="00E61FE3"/>
    <w:rsid w:val="00E67184"/>
    <w:rsid w:val="00E72454"/>
    <w:rsid w:val="00E81170"/>
    <w:rsid w:val="00E81EF9"/>
    <w:rsid w:val="00E90260"/>
    <w:rsid w:val="00E91ACC"/>
    <w:rsid w:val="00EA6E74"/>
    <w:rsid w:val="00EB20AF"/>
    <w:rsid w:val="00EB543D"/>
    <w:rsid w:val="00EB5B7F"/>
    <w:rsid w:val="00EB6BD3"/>
    <w:rsid w:val="00EC2C2D"/>
    <w:rsid w:val="00EE4E33"/>
    <w:rsid w:val="00EE565C"/>
    <w:rsid w:val="00EF04D4"/>
    <w:rsid w:val="00EF3B1B"/>
    <w:rsid w:val="00EF4537"/>
    <w:rsid w:val="00EF5983"/>
    <w:rsid w:val="00F0400B"/>
    <w:rsid w:val="00F109EC"/>
    <w:rsid w:val="00F20559"/>
    <w:rsid w:val="00F22426"/>
    <w:rsid w:val="00F346A0"/>
    <w:rsid w:val="00F45945"/>
    <w:rsid w:val="00F6014B"/>
    <w:rsid w:val="00F65B45"/>
    <w:rsid w:val="00F73134"/>
    <w:rsid w:val="00F73EC0"/>
    <w:rsid w:val="00F91A84"/>
    <w:rsid w:val="00FA02D1"/>
    <w:rsid w:val="00FA15F7"/>
    <w:rsid w:val="00FA3B58"/>
    <w:rsid w:val="00FB4C80"/>
    <w:rsid w:val="00FC34FB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743C7-C129-40C4-9EC8-49EF61D4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6</Pages>
  <Words>2307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23</cp:revision>
  <cp:lastPrinted>2016-12-13T14:32:00Z</cp:lastPrinted>
  <dcterms:created xsi:type="dcterms:W3CDTF">2021-11-09T13:19:00Z</dcterms:created>
  <dcterms:modified xsi:type="dcterms:W3CDTF">2024-01-31T13:37:00Z</dcterms:modified>
</cp:coreProperties>
</file>